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IN THE BOX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edamame (1 c)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salmon fillets (2)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garlic clove (1)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ginger root (1”)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brown sugar (1 Tbsp)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soy sauce (10.5 oz)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sesame seeds (2 tsp)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lo mein noodles (1 package)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carrots (2)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parsnip (1)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fortune cookies (2)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clementines (2)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chopsticks (2 pairs)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EDAMAME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Fill a medium to large pot with water and bring to boil over high heat. Salt water, add edamame pods. Boil until beans inside pods are tender, about 5 minutes. Drain pods, rinse with cold water, drain again. Lightly sprinkle with salt. To eat, squeeze pods open, eat beans, and discard pods.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Fun facts: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highlight w:val="white"/>
          <w:rtl w:val="0"/>
        </w:rPr>
        <w:t xml:space="preserve">edamame </w:t>
      </w:r>
      <w:r w:rsidRPr="00000000" w:rsidR="00000000" w:rsidDel="00000000">
        <w:rPr>
          <w:sz w:val="20"/>
          <w:highlight w:val="white"/>
          <w:rtl w:val="0"/>
        </w:rPr>
        <w:t xml:space="preserve">is a preparation of immature </w:t>
      </w:r>
      <w:hyperlink r:id="rId5">
        <w:r w:rsidRPr="00000000" w:rsidR="00000000" w:rsidDel="00000000">
          <w:rPr>
            <w:color w:val="0b0080"/>
            <w:sz w:val="20"/>
            <w:highlight w:val="white"/>
            <w:rtl w:val="0"/>
          </w:rPr>
          <w:t xml:space="preserve">soybeans</w:t>
        </w:r>
      </w:hyperlink>
      <w:r w:rsidRPr="00000000" w:rsidR="00000000" w:rsidDel="00000000">
        <w:rPr>
          <w:sz w:val="20"/>
          <w:highlight w:val="white"/>
          <w:rtl w:val="0"/>
        </w:rPr>
        <w:t xml:space="preserve"> in the pod, found in the cuisine of </w:t>
      </w:r>
      <w:hyperlink r:id="rId6">
        <w:r w:rsidRPr="00000000" w:rsidR="00000000" w:rsidDel="00000000">
          <w:rPr>
            <w:color w:val="0b0080"/>
            <w:sz w:val="20"/>
            <w:highlight w:val="white"/>
            <w:rtl w:val="0"/>
          </w:rPr>
          <w:t xml:space="preserve">China</w:t>
        </w:r>
      </w:hyperlink>
      <w:r w:rsidRPr="00000000" w:rsidR="00000000" w:rsidDel="00000000">
        <w:rPr>
          <w:sz w:val="20"/>
          <w:highlight w:val="white"/>
          <w:rtl w:val="0"/>
        </w:rPr>
        <w:t xml:space="preserve">, </w:t>
      </w:r>
      <w:hyperlink r:id="rId7">
        <w:r w:rsidRPr="00000000" w:rsidR="00000000" w:rsidDel="00000000">
          <w:rPr>
            <w:color w:val="0b0080"/>
            <w:sz w:val="20"/>
            <w:highlight w:val="white"/>
            <w:rtl w:val="0"/>
          </w:rPr>
          <w:t xml:space="preserve">Japan</w:t>
        </w:r>
      </w:hyperlink>
      <w:r w:rsidRPr="00000000" w:rsidR="00000000" w:rsidDel="00000000">
        <w:rPr>
          <w:sz w:val="20"/>
          <w:highlight w:val="white"/>
          <w:rtl w:val="0"/>
        </w:rPr>
        <w:t xml:space="preserve"> and </w:t>
      </w:r>
      <w:hyperlink r:id="rId8">
        <w:r w:rsidRPr="00000000" w:rsidR="00000000" w:rsidDel="00000000">
          <w:rPr>
            <w:color w:val="0b0080"/>
            <w:sz w:val="20"/>
            <w:highlight w:val="white"/>
            <w:rtl w:val="0"/>
          </w:rPr>
          <w:t xml:space="preserve">Hawaii</w:t>
        </w:r>
      </w:hyperlink>
      <w:r w:rsidRPr="00000000" w:rsidR="00000000" w:rsidDel="00000000">
        <w:rPr>
          <w:sz w:val="20"/>
          <w:highlight w:val="white"/>
          <w:rtl w:val="0"/>
        </w:rPr>
        <w:t xml:space="preserve">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The Japanese name, edamame (枝豆</w:t>
      </w:r>
      <w:hyperlink r:id="rId9">
        <w:r w:rsidRPr="00000000" w:rsidR="00000000" w:rsidDel="00000000">
          <w:rPr>
            <w:b w:val="1"/>
            <w:color w:val="0000ee"/>
            <w:sz w:val="24"/>
            <w:highlight w:val="white"/>
            <w:vertAlign w:val="superscript"/>
            <w:rtl w:val="0"/>
          </w:rPr>
          <w:t xml:space="preserve">?</w:t>
        </w:r>
      </w:hyperlink>
      <w:r w:rsidRPr="00000000" w:rsidR="00000000" w:rsidDel="00000000">
        <w:rPr>
          <w:sz w:val="20"/>
          <w:highlight w:val="white"/>
          <w:rtl w:val="0"/>
        </w:rPr>
        <w:t xml:space="preserve">), is used commonly to refer to the dish.</w:t>
      </w:r>
      <w:hyperlink r:id="rId10">
        <w:r w:rsidRPr="00000000" w:rsidR="00000000" w:rsidDel="00000000">
          <w:rPr>
            <w:color w:val="0b0080"/>
            <w:sz w:val="20"/>
            <w:highlight w:val="white"/>
            <w:vertAlign w:val="superscript"/>
            <w:rtl w:val="0"/>
          </w:rPr>
          <w:t xml:space="preserve">A</w:t>
        </w:r>
      </w:hyperlink>
      <w:r w:rsidRPr="00000000" w:rsidR="00000000" w:rsidDel="00000000">
        <w:rPr>
          <w:sz w:val="20"/>
          <w:highlight w:val="white"/>
          <w:rtl w:val="0"/>
        </w:rPr>
        <w:t xml:space="preserve"> It literally means, "twig bean" (</w:t>
      </w:r>
      <w:r w:rsidRPr="00000000" w:rsidR="00000000" w:rsidDel="00000000">
        <w:rPr>
          <w:i w:val="1"/>
          <w:sz w:val="20"/>
          <w:highlight w:val="white"/>
          <w:rtl w:val="0"/>
        </w:rPr>
        <w:t xml:space="preserve">eda</w:t>
      </w:r>
      <w:r w:rsidRPr="00000000" w:rsidR="00000000" w:rsidDel="00000000">
        <w:rPr>
          <w:sz w:val="20"/>
          <w:highlight w:val="white"/>
          <w:rtl w:val="0"/>
        </w:rPr>
        <w:t xml:space="preserve"> = "twig" + </w:t>
      </w:r>
      <w:r w:rsidRPr="00000000" w:rsidR="00000000" w:rsidDel="00000000">
        <w:rPr>
          <w:i w:val="1"/>
          <w:sz w:val="20"/>
          <w:highlight w:val="white"/>
          <w:rtl w:val="0"/>
        </w:rPr>
        <w:t xml:space="preserve">mame</w:t>
      </w:r>
      <w:r w:rsidRPr="00000000" w:rsidR="00000000" w:rsidDel="00000000">
        <w:rPr>
          <w:sz w:val="20"/>
          <w:highlight w:val="white"/>
          <w:rtl w:val="0"/>
        </w:rPr>
        <w:t xml:space="preserve"> = "bean").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highlight w:val="white"/>
          <w:rtl w:val="0"/>
        </w:rPr>
        <w:t xml:space="preserve">TERIYAKI SALMON with ROASTED CARROTS &amp; PARSNIPS and LO MEIN NOODLES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Preheat oven to 400F.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Prepare teriyaki marinade: remove skins and thinly slice both garlic and ginger. In a shallow dish, stir together ½ c soy sauce, brown sugar, garlic and ginger. Set aside about 1 Tbsp of marinade.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Remove salmon from packaging, rinse. Place fillets in shallow dish with teriyaki marinade. Place in fridge to marinate.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Rinse carrots and parsnip, remove ends and peel. Slice into ½ in. pieces, halving or quartering large portions as necessary (so pieces are a similar size). Toss in ½ Tbsp olive oil, place in single layer on oven-safe baking dish. Bake carrots and parsnip at 400F for 15 min. Remove from oven, stir, and make space in middle of dish for salmon.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Remove salmon from marinade, careful to remove ginger or garlic slices. Place in center of carrot dish. Sprinkle with sesame seeds. Bake carrots, parsnips, and salmon for about 10-12 min, until salmon flakes easily with a fork.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While salmon cooks, put large pot of water on to boil. When boiling, add salt and </w:t>
      </w:r>
      <w:r w:rsidRPr="00000000" w:rsidR="00000000" w:rsidDel="00000000">
        <w:rPr>
          <w:color w:val="ff0000"/>
          <w:sz w:val="20"/>
          <w:highlight w:val="white"/>
          <w:rtl w:val="0"/>
        </w:rPr>
        <w:t xml:space="preserve">2 bundles</w:t>
      </w:r>
      <w:r w:rsidRPr="00000000" w:rsidR="00000000" w:rsidDel="00000000">
        <w:rPr>
          <w:sz w:val="20"/>
          <w:highlight w:val="white"/>
          <w:rtl w:val="0"/>
        </w:rPr>
        <w:t xml:space="preserve"> of noodles. Cook </w:t>
      </w:r>
      <w:r w:rsidRPr="00000000" w:rsidR="00000000" w:rsidDel="00000000">
        <w:rPr>
          <w:color w:val="ff0000"/>
          <w:sz w:val="20"/>
          <w:highlight w:val="white"/>
          <w:rtl w:val="0"/>
        </w:rPr>
        <w:t xml:space="preserve">5-7 minutes</w:t>
      </w:r>
      <w:r w:rsidRPr="00000000" w:rsidR="00000000" w:rsidDel="00000000">
        <w:rPr>
          <w:sz w:val="20"/>
          <w:highlight w:val="white"/>
          <w:rtl w:val="0"/>
        </w:rPr>
        <w:t xml:space="preserve">, until tender. Drain noodles. Toss with remaining 1 Tbsp marinade not used for salmon.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Serve salmon, carrots and parsnips on top of noodles.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highlight w:val="white"/>
          <w:rtl w:val="0"/>
        </w:rPr>
        <w:t xml:space="preserve">Kitchen tip: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The thin skin of ginger root can be removed with the side of a metal spoon.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0"/>
          <w:highlight w:val="white"/>
          <w:rtl w:val="0"/>
        </w:rPr>
        <w:t xml:space="preserve">FORTUNE COOKIES and CLEMENTINES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Put something funny about reading your fortune? There isn’t a whole lot to this dessert… Maybe put something about “cuties”?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ttp://en.wikipedia.org/wiki/Edamame#endnote_A" Type="http://schemas.openxmlformats.org/officeDocument/2006/relationships/hyperlink" TargetMode="External" Id="rId10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en.wikipedia.org/wiki/Help:Installing_Japanese_character_sets" Type="http://schemas.openxmlformats.org/officeDocument/2006/relationships/hyperlink" TargetMode="External" Id="rId9"/><Relationship Target="http://en.wikipedia.org/wiki/China" Type="http://schemas.openxmlformats.org/officeDocument/2006/relationships/hyperlink" TargetMode="External" Id="rId6"/><Relationship Target="http://en.wikipedia.org/wiki/Soybean" Type="http://schemas.openxmlformats.org/officeDocument/2006/relationships/hyperlink" TargetMode="External" Id="rId5"/><Relationship Target="http://en.wikipedia.org/wiki/Hawaii" Type="http://schemas.openxmlformats.org/officeDocument/2006/relationships/hyperlink" TargetMode="External" Id="rId8"/><Relationship Target="http://en.wikipedia.org/wiki/Japan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Teriyaki Salmon Recipe.docx</dc:title>
</cp:coreProperties>
</file>